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1" w:rsidRDefault="000F6F41" w:rsidP="000F6F41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Діаграма відвідування учнями та вихованцями Центру за</w:t>
      </w:r>
    </w:p>
    <w:p w:rsidR="000F6F41" w:rsidRDefault="000F6F41" w:rsidP="000F6F41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ІІ семестр 2022-2023 навчального року</w:t>
      </w:r>
    </w:p>
    <w:p w:rsidR="000F6F41" w:rsidRDefault="000F6F41" w:rsidP="000F6F41">
      <w:pPr>
        <w:jc w:val="center"/>
        <w:rPr>
          <w:sz w:val="40"/>
          <w:szCs w:val="40"/>
          <w:lang w:val="uk-UA"/>
        </w:rPr>
      </w:pPr>
    </w:p>
    <w:p w:rsidR="00032DCD" w:rsidRDefault="000F6F41" w:rsidP="000F6F41">
      <w:pPr>
        <w:jc w:val="center"/>
      </w:pPr>
      <w:r w:rsidRPr="000F6F41">
        <w:drawing>
          <wp:inline distT="0" distB="0" distL="0" distR="0">
            <wp:extent cx="8296275" cy="42672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32DCD" w:rsidSect="000F6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F41"/>
    <w:rsid w:val="00032DCD"/>
    <w:rsid w:val="000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41</c:v>
                </c:pt>
                <c:pt idx="1">
                  <c:v>123</c:v>
                </c:pt>
                <c:pt idx="2">
                  <c:v>16</c:v>
                </c:pt>
                <c:pt idx="3">
                  <c:v>67</c:v>
                </c:pt>
                <c:pt idx="4">
                  <c:v>65</c:v>
                </c:pt>
                <c:pt idx="5">
                  <c:v>40</c:v>
                </c:pt>
                <c:pt idx="7">
                  <c:v>84</c:v>
                </c:pt>
                <c:pt idx="8">
                  <c:v>39</c:v>
                </c:pt>
                <c:pt idx="9">
                  <c:v>54</c:v>
                </c:pt>
                <c:pt idx="10">
                  <c:v>17</c:v>
                </c:pt>
                <c:pt idx="11">
                  <c:v>110</c:v>
                </c:pt>
                <c:pt idx="13">
                  <c:v>73</c:v>
                </c:pt>
                <c:pt idx="14">
                  <c:v>261</c:v>
                </c:pt>
                <c:pt idx="15">
                  <c:v>253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хворобі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38</c:v>
                </c:pt>
                <c:pt idx="1">
                  <c:v>90</c:v>
                </c:pt>
                <c:pt idx="2">
                  <c:v>13</c:v>
                </c:pt>
                <c:pt idx="3">
                  <c:v>63</c:v>
                </c:pt>
                <c:pt idx="4">
                  <c:v>54</c:v>
                </c:pt>
                <c:pt idx="5">
                  <c:v>40</c:v>
                </c:pt>
                <c:pt idx="7">
                  <c:v>69</c:v>
                </c:pt>
                <c:pt idx="8">
                  <c:v>28</c:v>
                </c:pt>
                <c:pt idx="9">
                  <c:v>35</c:v>
                </c:pt>
                <c:pt idx="10">
                  <c:v>10</c:v>
                </c:pt>
                <c:pt idx="11">
                  <c:v>105</c:v>
                </c:pt>
                <c:pt idx="13">
                  <c:v>56</c:v>
                </c:pt>
                <c:pt idx="14">
                  <c:v>146</c:v>
                </c:pt>
                <c:pt idx="15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 поважних причин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</c:v>
                </c:pt>
                <c:pt idx="1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поважних причин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1">
                  <c:v>33</c:v>
                </c:pt>
                <c:pt idx="2">
                  <c:v>3</c:v>
                </c:pt>
                <c:pt idx="3">
                  <c:v>4</c:v>
                </c:pt>
                <c:pt idx="4">
                  <c:v>11</c:v>
                </c:pt>
                <c:pt idx="7">
                  <c:v>15</c:v>
                </c:pt>
                <c:pt idx="8">
                  <c:v>11</c:v>
                </c:pt>
                <c:pt idx="9">
                  <c:v>19</c:v>
                </c:pt>
                <c:pt idx="10">
                  <c:v>2</c:v>
                </c:pt>
                <c:pt idx="11">
                  <c:v>5</c:v>
                </c:pt>
                <c:pt idx="13">
                  <c:v>17</c:v>
                </c:pt>
              </c:numCache>
            </c:numRef>
          </c:val>
        </c:ser>
        <c:axId val="165148928"/>
        <c:axId val="154611712"/>
      </c:barChart>
      <c:catAx>
        <c:axId val="165148928"/>
        <c:scaling>
          <c:orientation val="minMax"/>
        </c:scaling>
        <c:axPos val="b"/>
        <c:numFmt formatCode="General" sourceLinked="1"/>
        <c:tickLblPos val="nextTo"/>
        <c:crossAx val="154611712"/>
        <c:crosses val="autoZero"/>
        <c:auto val="1"/>
        <c:lblAlgn val="ctr"/>
        <c:lblOffset val="100"/>
      </c:catAx>
      <c:valAx>
        <c:axId val="154611712"/>
        <c:scaling>
          <c:orientation val="minMax"/>
        </c:scaling>
        <c:axPos val="l"/>
        <c:majorGridlines/>
        <c:numFmt formatCode="General" sourceLinked="1"/>
        <c:tickLblPos val="nextTo"/>
        <c:crossAx val="165148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2023-10-17T06:59:00Z</dcterms:created>
  <dcterms:modified xsi:type="dcterms:W3CDTF">2023-10-17T07:00:00Z</dcterms:modified>
</cp:coreProperties>
</file>