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8" w:rsidRDefault="00E920D8" w:rsidP="00E920D8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Діаграма відвідування учнями та вихованцями Центру за</w:t>
      </w:r>
    </w:p>
    <w:p w:rsidR="00E920D8" w:rsidRDefault="00E920D8" w:rsidP="00E920D8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Навчальний рік 2022/2023 </w:t>
      </w:r>
    </w:p>
    <w:p w:rsidR="00E920D8" w:rsidRDefault="00E920D8" w:rsidP="00E920D8">
      <w:pPr>
        <w:jc w:val="center"/>
        <w:rPr>
          <w:sz w:val="40"/>
          <w:szCs w:val="40"/>
          <w:lang w:val="uk-UA"/>
        </w:rPr>
      </w:pPr>
    </w:p>
    <w:p w:rsidR="00FD2F4C" w:rsidRDefault="00E920D8" w:rsidP="00E920D8">
      <w:pPr>
        <w:jc w:val="center"/>
      </w:pPr>
      <w:r>
        <w:rPr>
          <w:noProof/>
        </w:rPr>
        <w:drawing>
          <wp:inline distT="0" distB="0" distL="0" distR="0">
            <wp:extent cx="8496300" cy="423862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F4C" w:rsidSect="00E920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0D8"/>
    <w:rsid w:val="00E920D8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118</c:v>
                </c:pt>
                <c:pt idx="1">
                  <c:v>212</c:v>
                </c:pt>
                <c:pt idx="2">
                  <c:v>22</c:v>
                </c:pt>
                <c:pt idx="3">
                  <c:v>137</c:v>
                </c:pt>
                <c:pt idx="4">
                  <c:v>122</c:v>
                </c:pt>
                <c:pt idx="5">
                  <c:v>49</c:v>
                </c:pt>
                <c:pt idx="7">
                  <c:v>115</c:v>
                </c:pt>
                <c:pt idx="8">
                  <c:v>61</c:v>
                </c:pt>
                <c:pt idx="9">
                  <c:v>124</c:v>
                </c:pt>
                <c:pt idx="10">
                  <c:v>42</c:v>
                </c:pt>
                <c:pt idx="11">
                  <c:v>132</c:v>
                </c:pt>
                <c:pt idx="12">
                  <c:v>1</c:v>
                </c:pt>
                <c:pt idx="13">
                  <c:v>118</c:v>
                </c:pt>
                <c:pt idx="14">
                  <c:v>316</c:v>
                </c:pt>
                <c:pt idx="15">
                  <c:v>344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хворобі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92</c:v>
                </c:pt>
                <c:pt idx="1">
                  <c:v>162</c:v>
                </c:pt>
                <c:pt idx="2">
                  <c:v>18</c:v>
                </c:pt>
                <c:pt idx="3">
                  <c:v>121</c:v>
                </c:pt>
                <c:pt idx="4">
                  <c:v>100</c:v>
                </c:pt>
                <c:pt idx="5">
                  <c:v>47</c:v>
                </c:pt>
                <c:pt idx="7">
                  <c:v>85</c:v>
                </c:pt>
                <c:pt idx="8">
                  <c:v>49</c:v>
                </c:pt>
                <c:pt idx="9">
                  <c:v>66</c:v>
                </c:pt>
                <c:pt idx="10">
                  <c:v>26</c:v>
                </c:pt>
                <c:pt idx="11">
                  <c:v>113</c:v>
                </c:pt>
                <c:pt idx="13">
                  <c:v>86</c:v>
                </c:pt>
                <c:pt idx="14">
                  <c:v>182</c:v>
                </c:pt>
                <c:pt idx="15">
                  <c:v>119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 поважних причин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</c:v>
                </c:pt>
                <c:pt idx="2">
                  <c:v>1</c:v>
                </c:pt>
                <c:pt idx="7">
                  <c:v>2</c:v>
                </c:pt>
                <c:pt idx="8">
                  <c:v>1</c:v>
                </c:pt>
                <c:pt idx="1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поважних причин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1-Б</c:v>
                </c:pt>
                <c:pt idx="1">
                  <c:v>1-Г</c:v>
                </c:pt>
                <c:pt idx="2">
                  <c:v>2-А</c:v>
                </c:pt>
                <c:pt idx="3">
                  <c:v>2-Г</c:v>
                </c:pt>
                <c:pt idx="4">
                  <c:v>2-Д</c:v>
                </c:pt>
                <c:pt idx="5">
                  <c:v>3-Г</c:v>
                </c:pt>
                <c:pt idx="6">
                  <c:v>4-Б</c:v>
                </c:pt>
                <c:pt idx="7">
                  <c:v>5-А</c:v>
                </c:pt>
                <c:pt idx="8">
                  <c:v>5-Б</c:v>
                </c:pt>
                <c:pt idx="9">
                  <c:v>7-Б</c:v>
                </c:pt>
                <c:pt idx="10">
                  <c:v>8-Б</c:v>
                </c:pt>
                <c:pt idx="11">
                  <c:v>9-Б</c:v>
                </c:pt>
                <c:pt idx="12">
                  <c:v>10-Б</c:v>
                </c:pt>
                <c:pt idx="13">
                  <c:v>11-Б</c:v>
                </c:pt>
                <c:pt idx="14">
                  <c:v>д/г№1</c:v>
                </c:pt>
                <c:pt idx="15">
                  <c:v>д/г№2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23</c:v>
                </c:pt>
                <c:pt idx="1">
                  <c:v>50</c:v>
                </c:pt>
                <c:pt idx="2">
                  <c:v>3</c:v>
                </c:pt>
                <c:pt idx="3">
                  <c:v>16</c:v>
                </c:pt>
                <c:pt idx="4">
                  <c:v>22</c:v>
                </c:pt>
                <c:pt idx="5">
                  <c:v>2</c:v>
                </c:pt>
                <c:pt idx="7">
                  <c:v>28</c:v>
                </c:pt>
                <c:pt idx="8">
                  <c:v>11</c:v>
                </c:pt>
                <c:pt idx="9">
                  <c:v>58</c:v>
                </c:pt>
                <c:pt idx="10">
                  <c:v>7</c:v>
                </c:pt>
                <c:pt idx="11">
                  <c:v>19</c:v>
                </c:pt>
                <c:pt idx="12">
                  <c:v>1</c:v>
                </c:pt>
                <c:pt idx="13">
                  <c:v>32</c:v>
                </c:pt>
                <c:pt idx="14">
                  <c:v>134</c:v>
                </c:pt>
                <c:pt idx="15">
                  <c:v>225</c:v>
                </c:pt>
              </c:numCache>
            </c:numRef>
          </c:val>
        </c:ser>
        <c:axId val="90126592"/>
        <c:axId val="90140672"/>
      </c:barChart>
      <c:catAx>
        <c:axId val="90126592"/>
        <c:scaling>
          <c:orientation val="minMax"/>
        </c:scaling>
        <c:axPos val="b"/>
        <c:numFmt formatCode="General" sourceLinked="1"/>
        <c:tickLblPos val="nextTo"/>
        <c:crossAx val="90140672"/>
        <c:crosses val="autoZero"/>
        <c:auto val="1"/>
        <c:lblAlgn val="ctr"/>
        <c:lblOffset val="100"/>
      </c:catAx>
      <c:valAx>
        <c:axId val="90140672"/>
        <c:scaling>
          <c:orientation val="minMax"/>
        </c:scaling>
        <c:axPos val="l"/>
        <c:majorGridlines/>
        <c:numFmt formatCode="General" sourceLinked="1"/>
        <c:tickLblPos val="nextTo"/>
        <c:crossAx val="901265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2025-03-04T08:54:00Z</dcterms:created>
  <dcterms:modified xsi:type="dcterms:W3CDTF">2025-03-04T08:55:00Z</dcterms:modified>
</cp:coreProperties>
</file>